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034AE9">
      <w:pPr>
        <w:pStyle w:val="2"/>
        <w:widowControl/>
        <w:spacing w:before="0" w:beforeAutospacing="0" w:after="0" w:afterAutospacing="0"/>
        <w:jc w:val="center"/>
        <w:rPr>
          <w:rFonts w:ascii="华文中宋" w:hAnsi="华文中宋" w:eastAsia="华文中宋" w:cs="华文中宋"/>
          <w:b w:val="0"/>
          <w:sz w:val="36"/>
          <w:szCs w:val="36"/>
        </w:rPr>
      </w:pPr>
      <w:bookmarkStart w:id="0" w:name="_GoBack"/>
      <w:bookmarkEnd w:id="0"/>
      <w:r>
        <w:rPr>
          <w:rFonts w:ascii="华文中宋" w:hAnsi="华文中宋" w:eastAsia="华文中宋" w:cs="华文中宋"/>
          <w:b w:val="0"/>
          <w:sz w:val="36"/>
          <w:szCs w:val="36"/>
        </w:rPr>
        <w:t>2025年度领导干部述职述廉报告</w:t>
      </w:r>
    </w:p>
    <w:p w14:paraId="79D067FB">
      <w:pPr>
        <w:widowControl/>
        <w:spacing w:line="560" w:lineRule="exact"/>
        <w:jc w:val="center"/>
        <w:rPr>
          <w:rFonts w:hint="eastAsia" w:ascii="仿宋" w:hAnsi="仿宋" w:eastAsia="仿宋" w:cs="仿宋_GB2312"/>
          <w:kern w:val="0"/>
          <w:sz w:val="30"/>
          <w:szCs w:val="30"/>
          <w:lang w:bidi="ar"/>
        </w:rPr>
      </w:pPr>
      <w:r>
        <w:rPr>
          <w:rFonts w:hint="eastAsia" w:ascii="仿宋" w:hAnsi="仿宋" w:eastAsia="仿宋" w:cs="仿宋_GB2312"/>
          <w:kern w:val="0"/>
          <w:sz w:val="30"/>
          <w:szCs w:val="30"/>
          <w:lang w:bidi="ar"/>
        </w:rPr>
        <w:t>后勤管理中心（后勤集团） 王超</w:t>
      </w:r>
    </w:p>
    <w:p w14:paraId="1D48E1A6">
      <w:pPr>
        <w:widowControl/>
        <w:spacing w:line="312" w:lineRule="auto"/>
        <w:ind w:firstLine="600" w:firstLineChars="200"/>
        <w:rPr>
          <w:rFonts w:hint="eastAsia"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kern w:val="0"/>
          <w:sz w:val="30"/>
          <w:szCs w:val="30"/>
          <w:lang w:bidi="ar"/>
        </w:rPr>
        <w:t>2025年，在学校党委和行政的正确领导下，我始终聚焦后勤保障服务核心任务，锚定“四个后勤”发展目标，认真履行分管职责，统筹推进维修、水电、森林管理等各项工作落地见效，切实为学校高质量发展筑牢后勤保障防线。现将本年度德、能、勤、绩、廉履职情况汇报如下：</w:t>
      </w:r>
    </w:p>
    <w:p w14:paraId="0882CECA">
      <w:pPr>
        <w:pStyle w:val="3"/>
        <w:widowControl/>
        <w:spacing w:beforeAutospacing="0" w:afterAutospacing="0" w:line="312" w:lineRule="auto"/>
        <w:ind w:firstLine="600" w:firstLineChars="200"/>
        <w:jc w:val="both"/>
        <w:rPr>
          <w:rFonts w:ascii="黑体" w:hAnsi="黑体" w:eastAsia="黑体" w:cs="黑体"/>
          <w:b w:val="0"/>
          <w:bCs w:val="0"/>
          <w:sz w:val="30"/>
          <w:szCs w:val="30"/>
        </w:rPr>
      </w:pPr>
      <w:r>
        <w:rPr>
          <w:rFonts w:ascii="黑体" w:hAnsi="黑体" w:eastAsia="黑体" w:cs="黑体"/>
          <w:b w:val="0"/>
          <w:bCs w:val="0"/>
          <w:sz w:val="30"/>
          <w:szCs w:val="30"/>
        </w:rPr>
        <w:t>一、修德立身，铸魂固本，筑牢政治忠诚根基</w:t>
      </w:r>
    </w:p>
    <w:p w14:paraId="596C9786">
      <w:pPr>
        <w:widowControl/>
        <w:spacing w:line="312" w:lineRule="auto"/>
        <w:ind w:firstLine="600" w:firstLineChars="200"/>
        <w:rPr>
          <w:rFonts w:hint="eastAsia" w:ascii="仿宋" w:hAnsi="仿宋" w:eastAsia="仿宋" w:cs="仿宋_GB2312"/>
          <w:kern w:val="0"/>
          <w:sz w:val="30"/>
          <w:szCs w:val="30"/>
          <w:lang w:bidi="ar"/>
        </w:rPr>
      </w:pPr>
      <w:r>
        <w:rPr>
          <w:rFonts w:hint="eastAsia" w:ascii="仿宋" w:hAnsi="仿宋" w:eastAsia="仿宋" w:cs="仿宋_GB2312"/>
          <w:kern w:val="0"/>
          <w:sz w:val="30"/>
          <w:szCs w:val="30"/>
          <w:lang w:bidi="ar"/>
        </w:rPr>
        <w:t>作为党员干部，我始终把政治建设摆在首位，深刻领悟“两个确立”的决定性意义，增强“四个意识”、坚定“四个自信”、做到“两个维护”。全年深入学习习近平新时代中国特色社会主义思想、党的二十大及二十届四中全会精神，参加中心组集中学习</w:t>
      </w:r>
      <w:r>
        <w:rPr>
          <w:rFonts w:ascii="仿宋" w:hAnsi="仿宋" w:eastAsia="仿宋" w:cs="仿宋_GB2312"/>
          <w:kern w:val="0"/>
          <w:sz w:val="30"/>
          <w:szCs w:val="30"/>
          <w:lang w:bidi="ar"/>
        </w:rPr>
        <w:t>9</w:t>
      </w:r>
      <w:r>
        <w:rPr>
          <w:rFonts w:hint="eastAsia" w:ascii="仿宋" w:hAnsi="仿宋" w:eastAsia="仿宋" w:cs="仿宋_GB2312"/>
          <w:kern w:val="0"/>
          <w:sz w:val="30"/>
          <w:szCs w:val="30"/>
          <w:lang w:bidi="ar"/>
        </w:rPr>
        <w:t>次，主题党日活动</w:t>
      </w:r>
      <w:r>
        <w:rPr>
          <w:rFonts w:ascii="仿宋" w:hAnsi="仿宋" w:eastAsia="仿宋" w:cs="仿宋_GB2312"/>
          <w:kern w:val="0"/>
          <w:sz w:val="30"/>
          <w:szCs w:val="30"/>
          <w:lang w:bidi="ar"/>
        </w:rPr>
        <w:t>10</w:t>
      </w:r>
      <w:r>
        <w:rPr>
          <w:rFonts w:hint="eastAsia" w:ascii="仿宋" w:hAnsi="仿宋" w:eastAsia="仿宋" w:cs="仿宋_GB2312"/>
          <w:kern w:val="0"/>
          <w:sz w:val="30"/>
          <w:szCs w:val="30"/>
          <w:lang w:bidi="ar"/>
        </w:rPr>
        <w:t>次，主动在支部讲党课</w:t>
      </w:r>
      <w:r>
        <w:rPr>
          <w:rFonts w:ascii="仿宋" w:hAnsi="仿宋" w:eastAsia="仿宋" w:cs="仿宋_GB2312"/>
          <w:kern w:val="0"/>
          <w:sz w:val="30"/>
          <w:szCs w:val="30"/>
          <w:lang w:bidi="ar"/>
        </w:rPr>
        <w:t>2</w:t>
      </w:r>
      <w:r>
        <w:rPr>
          <w:rFonts w:hint="eastAsia" w:ascii="仿宋" w:hAnsi="仿宋" w:eastAsia="仿宋" w:cs="仿宋_GB2312"/>
          <w:kern w:val="0"/>
          <w:sz w:val="30"/>
          <w:szCs w:val="30"/>
          <w:lang w:bidi="ar"/>
        </w:rPr>
        <w:t>次，以理论武装强化政治判断力、领悟力、执行力。</w:t>
      </w:r>
    </w:p>
    <w:p w14:paraId="3F76D9C5">
      <w:pPr>
        <w:widowControl/>
        <w:spacing w:line="312" w:lineRule="auto"/>
        <w:ind w:firstLine="600" w:firstLineChars="200"/>
        <w:rPr>
          <w:rFonts w:hint="eastAsia" w:ascii="仿宋" w:hAnsi="仿宋" w:eastAsia="仿宋" w:cs="仿宋_GB2312"/>
          <w:kern w:val="0"/>
          <w:sz w:val="30"/>
          <w:szCs w:val="30"/>
          <w:lang w:bidi="ar"/>
        </w:rPr>
      </w:pPr>
      <w:r>
        <w:rPr>
          <w:rFonts w:hint="eastAsia" w:ascii="仿宋" w:hAnsi="仿宋" w:eastAsia="仿宋" w:cs="仿宋_GB2312"/>
          <w:kern w:val="0"/>
          <w:sz w:val="30"/>
          <w:szCs w:val="30"/>
          <w:lang w:bidi="ar"/>
        </w:rPr>
        <w:t>本人严格秉持“后勤为民”服务理念，始终以师生需求为导向，在工作中尊重领导、团结同事，不计个人得失；在服务师生过程中，坚持热情周到、耐心细致，积极协调解决师生急难愁盼问题，以务实作风赢得师生广泛认可。严格遵守意识形态工作责任制、法治建设及保密工作相关要求，自觉维护校园和谐稳定。</w:t>
      </w:r>
    </w:p>
    <w:p w14:paraId="711A2774">
      <w:pPr>
        <w:pStyle w:val="3"/>
        <w:widowControl/>
        <w:spacing w:beforeAutospacing="0" w:afterAutospacing="0" w:line="312" w:lineRule="auto"/>
        <w:ind w:firstLine="600" w:firstLineChars="200"/>
        <w:jc w:val="both"/>
        <w:rPr>
          <w:rFonts w:ascii="黑体" w:hAnsi="黑体" w:eastAsia="黑体" w:cs="黑体"/>
          <w:b w:val="0"/>
          <w:bCs w:val="0"/>
          <w:sz w:val="30"/>
          <w:szCs w:val="30"/>
        </w:rPr>
      </w:pPr>
      <w:r>
        <w:rPr>
          <w:rFonts w:ascii="黑体" w:hAnsi="黑体" w:eastAsia="黑体" w:cs="黑体"/>
          <w:b w:val="0"/>
          <w:bCs w:val="0"/>
          <w:sz w:val="30"/>
          <w:szCs w:val="30"/>
        </w:rPr>
        <w:t>二、赋能强能，精进笃行，提升履职管理效能</w:t>
      </w:r>
    </w:p>
    <w:p w14:paraId="50685716">
      <w:pPr>
        <w:widowControl/>
        <w:spacing w:line="312" w:lineRule="auto"/>
        <w:ind w:firstLine="600" w:firstLineChars="200"/>
        <w:rPr>
          <w:rFonts w:hint="eastAsia" w:ascii="仿宋" w:hAnsi="仿宋" w:eastAsia="仿宋" w:cs="仿宋_GB2312"/>
          <w:kern w:val="0"/>
          <w:sz w:val="30"/>
          <w:szCs w:val="30"/>
          <w:lang w:bidi="ar"/>
        </w:rPr>
      </w:pPr>
      <w:r>
        <w:rPr>
          <w:rFonts w:hint="eastAsia" w:ascii="仿宋" w:hAnsi="仿宋" w:eastAsia="仿宋" w:cs="仿宋_GB2312"/>
          <w:kern w:val="0"/>
          <w:sz w:val="30"/>
          <w:szCs w:val="30"/>
          <w:lang w:bidi="ar"/>
        </w:rPr>
        <w:t>面对新时代高校后勤管理的新形势新要求，我坚持学用结合，不断提升履职能力。一方面，带领分管科室负责人开展学习调研</w:t>
      </w:r>
      <w:r>
        <w:rPr>
          <w:rFonts w:ascii="仿宋" w:hAnsi="仿宋" w:eastAsia="仿宋" w:cs="仿宋_GB2312"/>
          <w:kern w:val="0"/>
          <w:sz w:val="30"/>
          <w:szCs w:val="30"/>
          <w:lang w:bidi="ar"/>
        </w:rPr>
        <w:t>6</w:t>
      </w:r>
      <w:r>
        <w:rPr>
          <w:rFonts w:hint="eastAsia" w:ascii="仿宋" w:hAnsi="仿宋" w:eastAsia="仿宋" w:cs="仿宋_GB2312"/>
          <w:kern w:val="0"/>
          <w:sz w:val="30"/>
          <w:szCs w:val="30"/>
          <w:lang w:bidi="ar"/>
        </w:rPr>
        <w:t>次，借鉴先进后勤管理经验，结合我校实际优化工作流程；另一方面，深入钻研维修工程管理、水电安全运维、森林生态防护等专业知识。</w:t>
      </w:r>
    </w:p>
    <w:p w14:paraId="78D89CD1">
      <w:pPr>
        <w:widowControl/>
        <w:spacing w:line="312" w:lineRule="auto"/>
        <w:ind w:firstLine="600" w:firstLineChars="200"/>
        <w:rPr>
          <w:rFonts w:hint="eastAsia"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kern w:val="0"/>
          <w:sz w:val="30"/>
          <w:szCs w:val="30"/>
          <w:lang w:bidi="ar"/>
        </w:rPr>
        <w:t>注重统筹协调能力培养，针对跨科室、跨部门的复杂工作，主动牵头对接保卫、基建、各学院等单位，建立联动协作机制。在山体边坡治理、教学楼线路改造等重大项目中，有效协调施工、监理、审计等多方资源，保障项目高效推进，切实提升团队整体执行力和问题解决能力。</w:t>
      </w:r>
    </w:p>
    <w:p w14:paraId="61DEFC30">
      <w:pPr>
        <w:pStyle w:val="3"/>
        <w:widowControl/>
        <w:spacing w:beforeAutospacing="0" w:afterAutospacing="0" w:line="312" w:lineRule="auto"/>
        <w:ind w:firstLine="600" w:firstLineChars="200"/>
        <w:jc w:val="both"/>
        <w:rPr>
          <w:rFonts w:ascii="黑体" w:hAnsi="黑体" w:eastAsia="黑体" w:cs="黑体"/>
          <w:b w:val="0"/>
          <w:bCs w:val="0"/>
          <w:sz w:val="30"/>
          <w:szCs w:val="30"/>
        </w:rPr>
      </w:pPr>
      <w:r>
        <w:rPr>
          <w:rFonts w:ascii="黑体" w:hAnsi="黑体" w:eastAsia="黑体" w:cs="黑体"/>
          <w:b w:val="0"/>
          <w:bCs w:val="0"/>
          <w:sz w:val="30"/>
          <w:szCs w:val="30"/>
        </w:rPr>
        <w:t>三、勤勉履职，担当实干，彰显务实工作作风</w:t>
      </w:r>
    </w:p>
    <w:p w14:paraId="29BF27DD">
      <w:pPr>
        <w:widowControl/>
        <w:spacing w:line="312" w:lineRule="auto"/>
        <w:ind w:firstLine="600" w:firstLineChars="200"/>
        <w:rPr>
          <w:rFonts w:hint="eastAsia" w:ascii="仿宋" w:hAnsi="仿宋" w:eastAsia="仿宋" w:cs="仿宋_GB2312"/>
          <w:kern w:val="0"/>
          <w:sz w:val="30"/>
          <w:szCs w:val="30"/>
          <w:lang w:bidi="ar"/>
        </w:rPr>
      </w:pPr>
      <w:r>
        <w:rPr>
          <w:rFonts w:hint="eastAsia" w:ascii="仿宋" w:hAnsi="仿宋" w:eastAsia="仿宋" w:cs="仿宋_GB2312"/>
          <w:kern w:val="0"/>
          <w:sz w:val="30"/>
          <w:szCs w:val="30"/>
          <w:lang w:bidi="ar"/>
        </w:rPr>
        <w:t>始终保持高度的敬业精神，严格遵守学校工作纪律，做到恪尽职守、勤勉务实。全年无迟到早退现象，无论是工作日还是节假日，只要后勤保障有需求，均第一时间赶赴现场统筹处置。在清明节森林防火、重大考试保电、暑假宿舍改造等关键工作中，坚持带班值守，全程跟踪督导，确保各项任务落地落实。</w:t>
      </w:r>
    </w:p>
    <w:p w14:paraId="081E8D93">
      <w:pPr>
        <w:widowControl/>
        <w:spacing w:line="312" w:lineRule="auto"/>
        <w:ind w:firstLine="600" w:firstLineChars="200"/>
        <w:rPr>
          <w:rFonts w:hint="eastAsia"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kern w:val="0"/>
          <w:sz w:val="30"/>
          <w:szCs w:val="30"/>
          <w:lang w:bidi="ar"/>
        </w:rPr>
        <w:t>围绕应急处置能力强化要求，针对校园地质灾害、水电故障等突发事件，牵头完善应急预案，组织开展安全演练</w:t>
      </w:r>
      <w:r>
        <w:rPr>
          <w:rFonts w:ascii="仿宋" w:hAnsi="仿宋" w:eastAsia="仿宋" w:cs="仿宋_GB2312"/>
          <w:kern w:val="0"/>
          <w:sz w:val="30"/>
          <w:szCs w:val="30"/>
          <w:lang w:bidi="ar"/>
        </w:rPr>
        <w:t>4次</w:t>
      </w:r>
      <w:r>
        <w:rPr>
          <w:rFonts w:hint="eastAsia" w:ascii="仿宋" w:hAnsi="仿宋" w:eastAsia="仿宋" w:cs="仿宋_GB2312"/>
          <w:kern w:val="0"/>
          <w:sz w:val="30"/>
          <w:szCs w:val="30"/>
          <w:lang w:bidi="ar"/>
        </w:rPr>
        <w:t>，提升团队协同处置水平。2025年7月山体边坡隐患治理期间，连续多日驻守施工现场，协调解决施工难题，保障治理工作安全有序推进，切实守护师生生命财产安全。</w:t>
      </w:r>
    </w:p>
    <w:p w14:paraId="620785DD">
      <w:pPr>
        <w:pStyle w:val="3"/>
        <w:widowControl/>
        <w:spacing w:beforeAutospacing="0" w:afterAutospacing="0" w:line="312" w:lineRule="auto"/>
        <w:ind w:firstLine="600" w:firstLineChars="200"/>
        <w:jc w:val="both"/>
        <w:rPr>
          <w:rFonts w:ascii="黑体" w:hAnsi="黑体" w:eastAsia="黑体" w:cs="黑体"/>
          <w:b w:val="0"/>
          <w:bCs w:val="0"/>
          <w:sz w:val="30"/>
          <w:szCs w:val="30"/>
        </w:rPr>
      </w:pPr>
      <w:r>
        <w:rPr>
          <w:rFonts w:ascii="黑体" w:hAnsi="黑体" w:eastAsia="黑体" w:cs="黑体"/>
          <w:b w:val="0"/>
          <w:bCs w:val="0"/>
          <w:sz w:val="30"/>
          <w:szCs w:val="30"/>
        </w:rPr>
        <w:t>四、求真务实，攻坚克难，彰显履职工作实绩</w:t>
      </w:r>
    </w:p>
    <w:p w14:paraId="3869A055">
      <w:pPr>
        <w:widowControl/>
        <w:spacing w:line="312" w:lineRule="auto"/>
        <w:ind w:firstLine="600" w:firstLineChars="200"/>
        <w:rPr>
          <w:rFonts w:hint="eastAsia"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kern w:val="0"/>
          <w:sz w:val="30"/>
          <w:szCs w:val="30"/>
          <w:lang w:bidi="ar"/>
        </w:rPr>
        <w:t>本年度，我统筹分管科室扎实推进各项工作，取得显著成效，有效提升后勤保障服务质量。</w:t>
      </w:r>
    </w:p>
    <w:p w14:paraId="5C1A2E22">
      <w:pPr>
        <w:widowControl/>
        <w:spacing w:line="312" w:lineRule="auto"/>
        <w:ind w:firstLine="602" w:firstLineChars="200"/>
        <w:rPr>
          <w:rFonts w:hint="eastAsia"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b/>
          <w:bCs/>
          <w:kern w:val="0"/>
          <w:sz w:val="30"/>
          <w:szCs w:val="30"/>
          <w:lang w:bidi="ar"/>
        </w:rPr>
        <w:t>1.维修管理提质增效。</w:t>
      </w:r>
      <w:r>
        <w:rPr>
          <w:rFonts w:hint="eastAsia" w:ascii="仿宋" w:hAnsi="仿宋" w:eastAsia="仿宋" w:cs="仿宋_GB2312"/>
          <w:kern w:val="0"/>
          <w:sz w:val="30"/>
          <w:szCs w:val="30"/>
          <w:lang w:bidi="ar"/>
        </w:rPr>
        <w:t>牵头推进维修管理中心规范化建设，全年高效完成3988项线上、462项线下零星报修任务，服务满意度达99%。严格落实安全施工要求，组织签署19份《安全责任承诺书》，开展5场安全教育培训和4次全覆盖安全联合大检查，实现全年施工安全零事故。高质量完成33项立项维修工程，其中琼林苑屋面防水、毕业生寝室翻新等10项20万以上重点项目顺利竣工；统筹推进21栋学生宿舍875间毕业生寝室翻新及5栋宿舍389间寝室改造，完成创新创业广场改造，显著改善师生学习生活环境。</w:t>
      </w:r>
    </w:p>
    <w:p w14:paraId="4B0E0AE3">
      <w:pPr>
        <w:widowControl/>
        <w:spacing w:line="312" w:lineRule="auto"/>
        <w:ind w:firstLine="602" w:firstLineChars="200"/>
        <w:rPr>
          <w:rFonts w:hint="eastAsia"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b/>
          <w:bCs/>
          <w:kern w:val="0"/>
          <w:sz w:val="30"/>
          <w:szCs w:val="30"/>
          <w:lang w:bidi="ar"/>
        </w:rPr>
        <w:t>2.水电保障坚实有力。</w:t>
      </w:r>
      <w:r>
        <w:rPr>
          <w:rFonts w:hint="eastAsia" w:ascii="仿宋" w:hAnsi="仿宋" w:eastAsia="仿宋" w:cs="仿宋_GB2312"/>
          <w:kern w:val="0"/>
          <w:sz w:val="30"/>
          <w:szCs w:val="30"/>
          <w:lang w:bidi="ar"/>
        </w:rPr>
        <w:t>指导水电管理科高效完成5364项线上报修任务，其中水电类4591项、疏通类773项，疏通类报修完成率95%、好评率99%。规范推进重点项目建设，完成水电类零星维修工程（预算30万元）和科技大楼与信息大楼电梯更换项目（预算45.7万元），更换3台带空调电梯并取得特种设备使用登记证。圆满完成10次市级以上大型考试保电任务，提前对接供电公司落实保电方案，保障考试期间水电供应稳定。推进节能降耗工作，排查水管暗漏60处，预估节水量26.28万吨，挽回经济损失69.12万元；推广LED节能灯具，实施湖水灌溉等节水模式，全年节约自来水1.8万立方米、电力约13万度。聚焦师生需求，完成图书馆空调线路改造、大数据中心自习室线路改造等民生工程，解决化学楼、图书馆高层水压不足问题。</w:t>
      </w:r>
    </w:p>
    <w:p w14:paraId="42D13094">
      <w:pPr>
        <w:widowControl/>
        <w:spacing w:line="312" w:lineRule="auto"/>
        <w:ind w:firstLine="602" w:firstLineChars="200"/>
        <w:rPr>
          <w:rFonts w:hint="eastAsia"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b/>
          <w:bCs/>
          <w:kern w:val="0"/>
          <w:sz w:val="30"/>
          <w:szCs w:val="30"/>
          <w:lang w:bidi="ar"/>
        </w:rPr>
        <w:t>3.森林与生态管理成效显著。</w:t>
      </w:r>
      <w:r>
        <w:rPr>
          <w:rFonts w:hint="eastAsia" w:ascii="仿宋" w:hAnsi="仿宋" w:eastAsia="仿宋" w:cs="仿宋_GB2312"/>
          <w:kern w:val="0"/>
          <w:sz w:val="30"/>
          <w:szCs w:val="30"/>
          <w:lang w:bidi="ar"/>
        </w:rPr>
        <w:t>统筹森林管理科筑牢校园生态安全防线，全年清理防火隔离带17297平方米，投入资金5.52万元，实现森林火灾零发生。开展校园菜地专项整治3处，完成小斋公山林地抚育改造，补植大五星枇杷树60株；规范维护青山湖1号湖、三角荷塘，累计清理水草等杂物375吨，保障水域生态平衡。推进地质灾害治理，统筹完成石榴园餐厅背后山体等3个包段边坡治理项目，采用“削方+防护网+排水”等综合方案消除安全隐患。开展全校白蚁防治，排查山林及公共建筑9处区域，采用低毒环保药剂实施科学防治，保障林木及设施安全。</w:t>
      </w:r>
    </w:p>
    <w:p w14:paraId="3CB7AD96">
      <w:pPr>
        <w:pStyle w:val="3"/>
        <w:widowControl/>
        <w:spacing w:beforeAutospacing="0" w:afterAutospacing="0" w:line="312" w:lineRule="auto"/>
        <w:ind w:firstLine="600" w:firstLineChars="200"/>
        <w:jc w:val="both"/>
        <w:rPr>
          <w:rFonts w:ascii="黑体" w:hAnsi="黑体" w:eastAsia="黑体" w:cs="黑体"/>
          <w:b w:val="0"/>
          <w:bCs w:val="0"/>
          <w:sz w:val="30"/>
          <w:szCs w:val="30"/>
        </w:rPr>
      </w:pPr>
      <w:r>
        <w:rPr>
          <w:rFonts w:ascii="黑体" w:hAnsi="黑体" w:eastAsia="黑体" w:cs="黑体"/>
          <w:b w:val="0"/>
          <w:bCs w:val="0"/>
          <w:sz w:val="30"/>
          <w:szCs w:val="30"/>
        </w:rPr>
        <w:t>五、严以律己，清正守底，永葆廉洁从政本色</w:t>
      </w:r>
    </w:p>
    <w:p w14:paraId="312158C5">
      <w:pPr>
        <w:widowControl/>
        <w:spacing w:line="312" w:lineRule="auto"/>
        <w:ind w:firstLine="600" w:firstLineChars="200"/>
        <w:rPr>
          <w:rFonts w:hint="eastAsia"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kern w:val="0"/>
          <w:sz w:val="30"/>
          <w:szCs w:val="30"/>
          <w:lang w:bidi="ar"/>
        </w:rPr>
        <w:t>始终把廉洁自律作为立身之本，严格遵守党纪国法和学校规章制度，认真落实党风廉政建设“一岗双责”。在分管的工程招标、物资采购、项目验收等关键环节，坚持公平、公正、公开原则，严格执行程序规定，主动接受监督，杜绝以权谋私、权钱交易等违规行为。</w:t>
      </w:r>
    </w:p>
    <w:p w14:paraId="6576A9EA">
      <w:pPr>
        <w:widowControl/>
        <w:spacing w:line="312" w:lineRule="auto"/>
        <w:ind w:firstLine="600" w:firstLineChars="200"/>
        <w:rPr>
          <w:rFonts w:hint="eastAsia"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kern w:val="0"/>
          <w:sz w:val="30"/>
          <w:szCs w:val="30"/>
          <w:lang w:bidi="ar"/>
        </w:rPr>
        <w:t>加强分管科室廉政建设，定期组织开展廉政谈话4次，强化工作人员廉洁意识和法律观念；牵头梳理分管领域廉政风险点，完善防控措施，确保权力规范运行。本年度，分管各科室未发生违反党风廉政要求的行为。本人在巡视巡察整改、审计整改、政治生态分析研判等方面无相关问题，未在社团及企业兼职，始终以清正作风树立党员干部良好形象。</w:t>
      </w:r>
    </w:p>
    <w:p w14:paraId="540C2410">
      <w:pPr>
        <w:widowControl/>
        <w:spacing w:line="312" w:lineRule="auto"/>
        <w:ind w:firstLine="600" w:firstLineChars="200"/>
        <w:rPr>
          <w:rFonts w:hint="eastAsia" w:ascii="仿宋" w:hAnsi="仿宋" w:eastAsia="仿宋" w:cs="仿宋_GB2312"/>
          <w:kern w:val="0"/>
          <w:sz w:val="30"/>
          <w:szCs w:val="30"/>
          <w:lang w:bidi="ar"/>
        </w:rPr>
      </w:pPr>
      <w:r>
        <w:rPr>
          <w:rFonts w:hint="eastAsia" w:ascii="仿宋" w:hAnsi="仿宋" w:eastAsia="仿宋" w:cs="仿宋_GB2312"/>
          <w:kern w:val="0"/>
          <w:sz w:val="30"/>
          <w:szCs w:val="30"/>
          <w:lang w:bidi="ar"/>
        </w:rPr>
        <w:t>回顾全年工作，虽取得一定成效，但仍存在不足：一是理论学习的系统性和深度有待加强；二是后勤管理创新举措不够丰富；三是应对复杂问题的统筹协调能力仍需提升。</w:t>
      </w:r>
    </w:p>
    <w:p w14:paraId="7D933DB0">
      <w:pPr>
        <w:widowControl/>
        <w:spacing w:line="312" w:lineRule="auto"/>
        <w:ind w:firstLine="600" w:firstLineChars="200"/>
        <w:rPr>
          <w:rFonts w:hint="eastAsia"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kern w:val="0"/>
          <w:sz w:val="30"/>
          <w:szCs w:val="30"/>
          <w:lang w:bidi="ar"/>
        </w:rPr>
        <w:t>今后，我将进一步加强学习、开拓创新，聚焦师生需求优化服务，紧盯重点任务强化落实，以更扎实的工作作风推动后勤保障工作高质量发展，为学校高质量发展贡献更大力量。</w:t>
      </w:r>
    </w:p>
    <w:p w14:paraId="5983B833">
      <w:pPr>
        <w:spacing w:line="312" w:lineRule="auto"/>
        <w:ind w:firstLine="600" w:firstLineChars="200"/>
        <w:rPr>
          <w:rFonts w:hint="eastAsia" w:ascii="仿宋" w:hAnsi="仿宋" w:eastAsia="仿宋" w:cs="仿宋_GB2312"/>
          <w:sz w:val="30"/>
          <w:szCs w:val="30"/>
        </w:rPr>
      </w:pPr>
    </w:p>
    <w:sectPr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729"/>
    <w:rsid w:val="001228BB"/>
    <w:rsid w:val="001B053E"/>
    <w:rsid w:val="001B3F40"/>
    <w:rsid w:val="00232729"/>
    <w:rsid w:val="003C3DF7"/>
    <w:rsid w:val="004D1125"/>
    <w:rsid w:val="005D2DE4"/>
    <w:rsid w:val="007916B0"/>
    <w:rsid w:val="00797599"/>
    <w:rsid w:val="00BD0D8C"/>
    <w:rsid w:val="00D90569"/>
    <w:rsid w:val="00DA1A70"/>
    <w:rsid w:val="02F54FC6"/>
    <w:rsid w:val="054364BD"/>
    <w:rsid w:val="0CC9374C"/>
    <w:rsid w:val="2C8E3C12"/>
    <w:rsid w:val="2DBE22D5"/>
    <w:rsid w:val="35A61FCC"/>
    <w:rsid w:val="4D0B0C3B"/>
    <w:rsid w:val="5C3C5C33"/>
    <w:rsid w:val="64430863"/>
    <w:rsid w:val="741C4C2C"/>
    <w:rsid w:val="788F1E71"/>
    <w:rsid w:val="7B707D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link w:val="5"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link w:val="4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2283</Words>
  <Characters>2353</Characters>
  <Lines>16</Lines>
  <Paragraphs>4</Paragraphs>
  <TotalTime>0</TotalTime>
  <ScaleCrop>false</ScaleCrop>
  <LinksUpToDate>false</LinksUpToDate>
  <CharactersWithSpaces>2354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2025-12-22T00:49:00Z</dcterms:created>
  <dc:creator>18672</dc:creator>
  <cp:lastModifiedBy>万慧君</cp:lastModifiedBy>
  <dcterms:modified xsi:type="dcterms:W3CDTF">2025-12-23T07:59:05Z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eyJoZGlkIjoiMzEwNTM5NzYwMDRjMzkwZTVkZjY2ODkwMGIxNGU0OTUiLCJ1c2VySWQiOiIxMDg0Mjg0In0=</vt:lpwstr>
  </property>
  <property fmtid="{D5CDD505-2E9C-101B-9397-08002B2CF9AE}" pid="4" name="ICV">
    <vt:lpwstr>164DB7FD00B249D59BE9E44AFF835CE2_13</vt:lpwstr>
  </property>
</Properties>
</file>